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WAB Biobuilder Abstract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Urbanization increasingly destroys and fragments natural ecosystems, creating an urgent need for monitoring strategies to guide rewilding efforts. We propose using environmental DNA (eDNA) biosensors to detect genetic material shed by organisms through their natural processes, providing a non-invasive, data-rich method to quantify the presence of species. Our goal is to compare the eDNA from urban lakes with undisturbed reference lakes to visualize native vs non-native species We will use the data from the eDNA sampling to plan target rewilding initiatives and engineer eDNA biosensors to allow for the monitoring of the abundance of key species at a low cost and continuously track ecological changes. We will sample and analyze the eDNA of the urban lake again after a year to evaluate the effectiveness of our rewilding initiatives. To broaden the impact of our work, we will also work with science classes at our school, hosting workshops to share our project and show the cutting edge of biodiversity monitoring to students.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