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tab/>
        <w:tab/>
        <w:t xml:space="preserve"> Abstract</w:t>
        <w:tab/>
        <w:tab/>
      </w:r>
      <w:r w:rsidDel="00000000" w:rsidR="00000000" w:rsidRPr="00000000">
        <w:rPr>
          <w:rFonts w:ascii="Times New Roman" w:cs="Times New Roman" w:eastAsia="Times New Roman" w:hAnsi="Times New Roman"/>
          <w:rtl w:val="0"/>
        </w:rPr>
        <w:tab/>
        <w:tab/>
        <w:tab/>
        <w:tab/>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Times New Roman" w:cs="Times New Roman" w:eastAsia="Times New Roman" w:hAnsi="Times New Roman"/>
          <w:rtl w:val="0"/>
        </w:rPr>
        <w:t xml:space="preserve">Radioactive metals are natural or synthetic elements that release alpha (α), beta (β), or gamma (γ) rays harmful to both humans and the environment and pose carcinogenic risks to humans. The growth of the uranium mining industry has led to increased amounts of contaminated radioactive wastewater being released into the environment, leading to ecological and public health threats. Our design is a cost-effective and sustainable alternative to traditional wastewater treatment methods. It also offers increased versatility by targeting U(VI) and U(IV). </w:t>
      </w:r>
      <w:r w:rsidDel="00000000" w:rsidR="00000000" w:rsidRPr="00000000">
        <w:rPr>
          <w:rFonts w:ascii="Times New Roman" w:cs="Times New Roman" w:eastAsia="Times New Roman" w:hAnsi="Times New Roman"/>
          <w:i w:val="1"/>
          <w:rtl w:val="0"/>
        </w:rPr>
        <w:t xml:space="preserve">Deinococcus </w:t>
      </w:r>
      <w:r w:rsidDel="00000000" w:rsidR="00000000" w:rsidRPr="00000000">
        <w:rPr>
          <w:rFonts w:ascii="Times New Roman" w:cs="Times New Roman" w:eastAsia="Times New Roman" w:hAnsi="Times New Roman"/>
          <w:i w:val="1"/>
          <w:rtl w:val="0"/>
        </w:rPr>
        <w:t xml:space="preserve">radiodurans</w:t>
      </w:r>
      <w:r w:rsidDel="00000000" w:rsidR="00000000" w:rsidRPr="00000000">
        <w:rPr>
          <w:rFonts w:ascii="Times New Roman" w:cs="Times New Roman" w:eastAsia="Times New Roman" w:hAnsi="Times New Roman"/>
          <w:rtl w:val="0"/>
        </w:rPr>
        <w:t xml:space="preserve">, known for its extraordinary genetic repair mechanisms, which allow it to resist extremely high radiation levels, will be engineered as a heavy-metal uranium remediator. Our design introduces a fusion protein construct combining </w:t>
      </w:r>
      <w:r w:rsidDel="00000000" w:rsidR="00000000" w:rsidRPr="00000000">
        <w:rPr>
          <w:rFonts w:ascii="Times New Roman" w:cs="Times New Roman" w:eastAsia="Times New Roman" w:hAnsi="Times New Roman"/>
          <w:i w:val="1"/>
          <w:rtl w:val="0"/>
        </w:rPr>
        <w:t xml:space="preserve">D. radiodurans</w:t>
      </w:r>
      <w:r w:rsidDel="00000000" w:rsidR="00000000" w:rsidRPr="00000000">
        <w:rPr>
          <w:rFonts w:ascii="Times New Roman" w:cs="Times New Roman" w:eastAsia="Times New Roman" w:hAnsi="Times New Roman"/>
          <w:rtl w:val="0"/>
        </w:rPr>
        <w:t xml:space="preserve">’ S-layer protein with PhoN, an acid phosphatase enzyme that releases inorganic phosphate (Pi), which reacts with uranium (U) to form a solid uranium-phosphate compound. We will express multiheme </w:t>
      </w:r>
      <w:r w:rsidDel="00000000" w:rsidR="00000000" w:rsidRPr="00000000">
        <w:rPr>
          <w:rFonts w:ascii="Times New Roman" w:cs="Times New Roman" w:eastAsia="Times New Roman" w:hAnsi="Times New Roman"/>
          <w:i w:val="1"/>
          <w:rtl w:val="0"/>
        </w:rPr>
        <w:t xml:space="preserve">c</w:t>
      </w:r>
      <w:r w:rsidDel="00000000" w:rsidR="00000000" w:rsidRPr="00000000">
        <w:rPr>
          <w:rFonts w:ascii="Times New Roman" w:cs="Times New Roman" w:eastAsia="Times New Roman" w:hAnsi="Times New Roman"/>
          <w:rtl w:val="0"/>
        </w:rPr>
        <w:t xml:space="preserve">-type cytochromes that reduce uranium from its hexavalent state U(VI) to a less soluble and less toxic tetravalent state U(IV). To enable U(IV) binding, we will also introduce </w:t>
      </w:r>
      <w:r w:rsidDel="00000000" w:rsidR="00000000" w:rsidRPr="00000000">
        <w:rPr>
          <w:rFonts w:ascii="Times New Roman" w:cs="Times New Roman" w:eastAsia="Times New Roman" w:hAnsi="Times New Roman"/>
          <w:i w:val="1"/>
          <w:rtl w:val="0"/>
        </w:rPr>
        <w:t xml:space="preserve">Pelosinus sp.</w:t>
      </w:r>
      <w:r w:rsidDel="00000000" w:rsidR="00000000" w:rsidRPr="00000000">
        <w:rPr>
          <w:rFonts w:ascii="Times New Roman" w:cs="Times New Roman" w:eastAsia="Times New Roman" w:hAnsi="Times New Roman"/>
          <w:rtl w:val="0"/>
        </w:rPr>
        <w:t xml:space="preserve"> strain UFO1’s uranium binding complex (UBC) encoded by UFO_4202 and UFO_4203. This construct combines bioprecipitation, bioreduction, and uranium binding to enhance the immobilization of uranium in two oxidation states and offers sustainable uranium detoxification and pollutant spread prevention in contaminated environments.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