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ind w:left="0" w:firstLine="0"/>
        <w:rPr>
          <w:rFonts w:ascii="Times" w:cs="Times" w:eastAsia="Times" w:hAnsi="Times"/>
          <w:color w:val="0e10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Coral reefs are critical to marine biodiversity, supporting approximately 25% of marine species and a $2.7 trillion global economy, including fishing and tourism. However, coral bleaching, driven by rising ocean temperatures, threatens ocean ecosystems. Bleaching occurs when thermal stress forces coral to expel their symbiotic algae,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Symbiodinium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(Zooxanthellae). These algae are crucial for coral survival as they provide energy, disease protection, and vibrant coloration - critical for photosynthesis and UV protection. Without these algae, corals become vulnerable to disease and death.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of 2024, 77% of corals have experienced bleaching-level heat stress, with temperatures projected to rise by 2.4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" w:cs="Times" w:eastAsia="Times" w:hAnsi="Times"/>
          <w:color w:val="333333"/>
          <w:sz w:val="24"/>
          <w:szCs w:val="24"/>
          <w:highlight w:val="white"/>
          <w:rtl w:val="0"/>
        </w:rPr>
        <w:t xml:space="preserve">°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by 2050. Current strategies such as reef-safe sunscreens, carbon-sequestration seagrass, and emission cuts offer localized relief but don't tackle coral heat resistance directly.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Our design boosts coral heat tolerance by transferring heat shock proteins (HSPs) from 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Arabidopsis thaliana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into 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Symbiodinium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" w:cs="Times" w:eastAsia="Times" w:hAnsi="Times"/>
          <w:color w:val="0e101a"/>
          <w:sz w:val="24"/>
          <w:szCs w:val="24"/>
          <w:rtl w:val="0"/>
        </w:rPr>
        <w:t xml:space="preserve">HSPs are proteins that maintain cellular homeostasis under stress, protecting against thermal damage by folding and repairing damaged proteins, preventing cellular dysfunction. </w:t>
      </w:r>
      <w:r w:rsidDel="00000000" w:rsidR="00000000" w:rsidRPr="00000000">
        <w:rPr>
          <w:rFonts w:ascii="Times" w:cs="Times" w:eastAsia="Times" w:hAnsi="Times"/>
          <w:i w:val="1"/>
          <w:color w:val="0e101a"/>
          <w:sz w:val="24"/>
          <w:szCs w:val="24"/>
          <w:rtl w:val="0"/>
        </w:rPr>
        <w:t xml:space="preserve">A. thaliana </w:t>
      </w:r>
      <w:r w:rsidDel="00000000" w:rsidR="00000000" w:rsidRPr="00000000">
        <w:rPr>
          <w:rFonts w:ascii="Times" w:cs="Times" w:eastAsia="Times" w:hAnsi="Times"/>
          <w:color w:val="0e101a"/>
          <w:sz w:val="24"/>
          <w:szCs w:val="24"/>
          <w:rtl w:val="0"/>
        </w:rPr>
        <w:t xml:space="preserve">exhibits advanced HSP mechanisms, including high oxidative stress management and protein repair, </w:t>
      </w:r>
      <w:r w:rsidDel="00000000" w:rsidR="00000000" w:rsidRPr="00000000">
        <w:rPr>
          <w:rFonts w:ascii="Times" w:cs="Times" w:eastAsia="Times" w:hAnsi="Times"/>
          <w:color w:val="0e101a"/>
          <w:sz w:val="24"/>
          <w:szCs w:val="24"/>
          <w:rtl w:val="0"/>
        </w:rPr>
        <w:t xml:space="preserve">making its</w:t>
      </w:r>
      <w:r w:rsidDel="00000000" w:rsidR="00000000" w:rsidRPr="00000000">
        <w:rPr>
          <w:rFonts w:ascii="Times" w:cs="Times" w:eastAsia="Times" w:hAnsi="Times"/>
          <w:color w:val="0e101a"/>
          <w:sz w:val="24"/>
          <w:szCs w:val="24"/>
          <w:rtl w:val="0"/>
        </w:rPr>
        <w:t xml:space="preserve"> HSPs ideal candidates for boosting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Symbiodinium</w:t>
      </w:r>
      <w:r w:rsidDel="00000000" w:rsidR="00000000" w:rsidRPr="00000000">
        <w:rPr>
          <w:rFonts w:ascii="Times" w:cs="Times" w:eastAsia="Times" w:hAnsi="Times"/>
          <w:color w:val="0e101a"/>
          <w:sz w:val="24"/>
          <w:szCs w:val="24"/>
          <w:rtl w:val="0"/>
        </w:rPr>
        <w:t xml:space="preserve"> heat resistance. Our approach offers a scalable method to increase coral resilience to rising ocean temperatures by strengthening the coral at a cellular level. </w:t>
      </w:r>
      <w:r w:rsidDel="00000000" w:rsidR="00000000" w:rsidRPr="00000000">
        <w:rPr>
          <w:rFonts w:ascii="Times" w:cs="Times" w:eastAsia="Times" w:hAnsi="Times"/>
          <w:color w:val="0e101a"/>
          <w:sz w:val="24"/>
          <w:szCs w:val="24"/>
          <w:rtl w:val="0"/>
        </w:rPr>
        <w:t xml:space="preserve">Unlike short-term emission reductions, our solution strengthens coral biology by enhancing heat resistance mechanisms.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This approach reduces thermal stress 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Symbiodinium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and promotes long-term coral survival, boosting marine ecosystem health and the global economies reliant on healthy reefs.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