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b w:val="1"/>
          <w:bCs w:val="1"/>
          <w:u w:val="single"/>
        </w:rPr>
      </w:pPr>
      <w:r w:rsidDel="00000000" w:rsidR="00000000" w:rsidRPr="00000000">
        <w:rPr>
          <w:b w:val="1"/>
          <w:bCs w:val="1"/>
          <w:u w:val="single"/>
          <w:rtl w:val="0"/>
        </w:rPr>
        <w:t xml:space="preserve">OPRF- Team Antibiotic Resistance</w:t>
      </w:r>
    </w:p>
    <w:p w:rsidR="00000000" w:rsidDel="00000000" w:rsidP="00000000" w:rsidRDefault="00000000" w:rsidRPr="00000000" w14:paraId="00000002">
      <w:pPr>
        <w:widowControl w:val="0"/>
        <w:spacing w:line="240" w:lineRule="auto"/>
        <w:rPr>
          <w:i w:val="1"/>
          <w:iCs w:val="1"/>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i w:val="1"/>
          <w:iCs w:val="1"/>
          <w:rtl w:val="0"/>
        </w:rPr>
        <w:t xml:space="preserve">Escherichia coli</w:t>
      </w:r>
      <w:r w:rsidDel="00000000" w:rsidR="00000000" w:rsidRPr="00000000">
        <w:rPr>
          <w:rtl w:val="0"/>
        </w:rPr>
        <w:t xml:space="preserve"> is a common agent of foodborne illnesses, and a recent rise in antibiotic-resistant strains has become increasingly problematic for food and hospital safety. With the growing inefficacy of traditional antibiotics, alternative antimicrobial strategies are urgently needed. Our study explores colicin-based control methods as a potential alternative and/or supplement to traditional antibiotics. We engineered a plasmid enabling </w:t>
      </w:r>
      <w:r w:rsidDel="00000000" w:rsidR="00000000" w:rsidRPr="00000000">
        <w:rPr>
          <w:i w:val="1"/>
          <w:iCs w:val="1"/>
          <w:rtl w:val="0"/>
        </w:rPr>
        <w:t xml:space="preserve">E. Coli</w:t>
      </w:r>
      <w:r w:rsidDel="00000000" w:rsidR="00000000" w:rsidRPr="00000000">
        <w:rPr>
          <w:rtl w:val="0"/>
        </w:rPr>
        <w:t xml:space="preserve"> K-12 </w:t>
      </w:r>
      <w:r w:rsidDel="00000000" w:rsidR="00000000" w:rsidRPr="00000000">
        <w:rPr>
          <w:rtl w:val="0"/>
        </w:rPr>
        <w:t xml:space="preserve">to produce</w:t>
      </w:r>
      <w:r w:rsidDel="00000000" w:rsidR="00000000" w:rsidRPr="00000000">
        <w:rPr>
          <w:rtl w:val="0"/>
        </w:rPr>
        <w:t xml:space="preserve"> Colicin V toxin, which can kill antibiotic-resistant bacteria. To evaluate effectiveness, we will conduct a series of controlled experiments using agar plate assays—including (1) </w:t>
      </w:r>
      <w:r w:rsidDel="00000000" w:rsidR="00000000" w:rsidRPr="00000000">
        <w:rPr>
          <w:i w:val="1"/>
          <w:iCs w:val="1"/>
          <w:rtl w:val="0"/>
        </w:rPr>
        <w:t xml:space="preserve">E. coli</w:t>
      </w:r>
      <w:r w:rsidDel="00000000" w:rsidR="00000000" w:rsidRPr="00000000">
        <w:rPr>
          <w:rtl w:val="0"/>
        </w:rPr>
        <w:t xml:space="preserve"> growth without antibiotics, (2) growth with antibiotics (to assess resistance), and (3) growth with both antibiotics and our engineered plasmid in order to determine its bactericidal efficacy. We will also sample bacterial samples from high-growth environmental areas, such as produce, and evaluate the efficacy of our plasmid against these naturally-occurring strains. By analyzing inhibition zones and bacterial survival, we aim to measure how effective Colicin V is at controlling bacterial growth. Our findings will provide insight into whether colicin-based approaches to combating antibiotic-resistance can be a viable solution to the resistance crisis our world faces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