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Pan-Cancer Diagnostic Using Activity-Based Nanoparticles</w:t>
      </w:r>
    </w:p>
    <w:p w:rsidR="00000000" w:rsidDel="00000000" w:rsidP="00000000" w:rsidRDefault="00000000" w:rsidRPr="00000000" w14:paraId="00000002">
      <w:pPr>
        <w:spacing w:after="240" w:before="240" w:line="409.09090909090907" w:lineRule="auto"/>
        <w:rPr/>
      </w:pPr>
      <w:r w:rsidDel="00000000" w:rsidR="00000000" w:rsidRPr="00000000">
        <w:rPr>
          <w:rtl w:val="0"/>
        </w:rPr>
        <w:t xml:space="preserve">Sage Hill School, Newport Coast, CA, US</w:t>
      </w:r>
    </w:p>
    <w:p w:rsidR="00000000" w:rsidDel="00000000" w:rsidP="00000000" w:rsidRDefault="00000000" w:rsidRPr="00000000" w14:paraId="00000003">
      <w:pPr>
        <w:spacing w:after="240" w:before="240" w:line="409.09090909090907" w:lineRule="auto"/>
        <w:rPr/>
      </w:pPr>
      <w:r w:rsidDel="00000000" w:rsidR="00000000" w:rsidRPr="00000000">
        <w:rPr>
          <w:rtl w:val="0"/>
        </w:rPr>
        <w:t xml:space="preserve">Harriet Lai, Jayla Chan, Sarah Huang, Nancy Sun Derek Shapiro (teacher), Dr. Peter Horanyi (mentor-UCB)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Many cancers have been associated with the dysregulation of extracellular proteases[2].One such family of proteases is Matrix metalloproteinases, or MMPs, which have shown similar patterns of upregulation across various cancers[2]. This project aims to create a method of detecting upregulated matrix metalloproteinases using inhalable nanosensors with PATROL (point-of-care aerosolizablenanosensors with tumor-responsive oligonucleotide barcodes) technology. Using reporter DNA barcodes bound to 8-arm PEG nanoparticles by MMP substrates, upregulation of MMPs can be indicated when arms are cleaved, releasing barcodes into the bloodstream and eventually the urine, which can be detected with a lateral flow assay urine test. This method, which requires a simple urine strip to test, can be a cheaper and more accessible alternative to scans and other costly cancer screening methods requiring heavy equipment/technology within low-income or developing areas.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